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A43E28" w:rsidP="00C925D5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TDE </w:t>
                    </w:r>
                    <w:r w:rsidR="00C925D5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65</w:t>
                    </w:r>
                    <w:r w:rsidR="00C925D5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B235A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TÜRK </w:t>
                    </w:r>
                    <w:r w:rsidR="00C925D5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HALK TEMAŞASI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A43E28" w:rsidP="00A43E28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 ve Sosyal Bilimler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Fakülte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si, Türk Dili ve Edebiyatı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Bölüm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ü, Türk Halk Edebiyatı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A43E28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T-U-</w:t>
                    </w:r>
                    <w:r w:rsidR="00F1152F">
                      <w:rPr>
                        <w:rFonts w:ascii="Cambria" w:hAnsi="Cambria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-K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884898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884898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884898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r w:rsidR="00B235A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Doç. Dr. Ebru ŞENOCAK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</w:sdtPr>
                      <w:sdtEndPr/>
                      <w:sdtContent>
                        <w:r w:rsidR="00B235A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(0424)2370000 (Dahili: 3545)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</w:sdtPr>
                      <w:sdtEndPr/>
                      <w:sdtContent>
                        <w:r w:rsidR="00B235A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esenocak@firat.edu.tr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C1EA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C1EA3" w:rsidP="00AD0F6E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</w:sdtPr>
                  <w:sdtEndPr/>
                  <w:sdtContent>
                    <w:r w:rsidR="00AD0F6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</w:t>
                    </w:r>
                    <w:r w:rsidR="00C925D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.15-</w:t>
                    </w:r>
                    <w:r w:rsidR="00AD0F6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10</w:t>
                    </w:r>
                    <w:r w:rsidR="003D5CC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C1EA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C1EA3" w:rsidP="00AD0F6E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:showingPlcHdr/>
                  </w:sdtPr>
                  <w:sdtEndPr/>
                  <w:sdtContent>
                    <w:r w:rsidR="00AD0F6E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C1EA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81208894"/>
                        <w:placeholder>
                          <w:docPart w:val="D47D3D5C13E94CCB8CDD2A7429E10A41"/>
                        </w:placeholder>
                      </w:sdtPr>
                      <w:sdtEndPr/>
                      <w:sdtContent>
                        <w:r w:rsidR="00AD0F6E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15.15-17.00       </w:t>
                        </w:r>
                      </w:sdtContent>
                    </w:sd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C1EA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C1EA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884898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6C1EA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6C1EA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2D05F3">
                      <w:rPr>
                        <w:rFonts w:ascii="Cambria" w:hAnsi="Cambria"/>
                        <w:sz w:val="18"/>
                        <w:szCs w:val="18"/>
                      </w:rPr>
                      <w:t>A5/A6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6C1EA3" w:rsidP="00861B53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6C1EA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3D5CC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Bu dersin amacı Türk tiyatrosunun temellerini oluşturan temaşaya dayalı oyunlar </w:t>
                    </w:r>
                    <w:r w:rsidR="0088489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(Karagöz, kukla, ortaoyunu, meddah, köy seyirlik oyunları)</w:t>
                    </w:r>
                    <w:r w:rsidR="003D5CC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hakkında bilginin kazandırılmasıdır.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6C1EA3" w:rsidP="00884898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88489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Materyal: K</w:t>
                    </w:r>
                    <w:r w:rsidR="003D5CC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itap, makal</w:t>
                    </w:r>
                    <w:r w:rsidR="0088489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e. Kaynak: Metin And (1985), Geleneksel Türk Tiyatrosu/Köylü ve Halk Tiyatrosu Gelenekleri, Inkılâp Kitabevi, Ankara.  Saim Sakaoğlu (2003), Türk Gölge Oyunu Karagöz, Akçağ Yayınları, Ankara.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6C1EA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</w:sdtPr>
                  <w:sdtEndPr/>
                  <w:sdtContent>
                    <w:r w:rsidR="00A43E2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D5CC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Ders için gerekli materyallerin temini, ders ortamlarında zamanında bulunma sorumluluğu öğrenciye aittir. Pandemi koşullarında maske, temizlik ve mesafe kurallarına uyma, korona virüs aşılarını yaptırma veya PCR </w:t>
                    </w:r>
                    <w:r w:rsidR="00A43E2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test sonuçlarını ilgililere ibraz etme, hastalıkla ilgili belgelerini zamanında teslim etme yükümlülüğü öğrenciye aittir.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884898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884898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884898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884898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884898">
                      <w:rPr>
                        <w:rFonts w:ascii="Cambria" w:hAnsi="Cambria"/>
                        <w:sz w:val="18"/>
                        <w:szCs w:val="18"/>
                      </w:rPr>
                      <w:t>Derse Giriş: İşleniş, Materyaller, Sınavlar, Değerlendirme, Kaz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a</w:t>
                    </w:r>
                    <w:r w:rsidR="00884898">
                      <w:rPr>
                        <w:rFonts w:ascii="Cambria" w:hAnsi="Cambria"/>
                        <w:sz w:val="18"/>
                        <w:szCs w:val="18"/>
                      </w:rPr>
                      <w:t>nımlar, Öğrenci Sorumlulukları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Şamanizm nedir?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Oyunların kültürel kaynakları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Şamanizm ve Türk halk temaşası arasındaki ilişki, Oyunların ortak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Türk seyirlik oyunlarının ilişkili olduğu yerler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Meddahlık ve tarihçesi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Meddahların özellikleri, h</w:t>
                    </w:r>
                    <w:r w:rsidR="008F15A7">
                      <w:rPr>
                        <w:rFonts w:ascii="Cambria" w:hAnsi="Cambria"/>
                        <w:sz w:val="18"/>
                        <w:szCs w:val="18"/>
                      </w:rPr>
                      <w:t>i</w:t>
                    </w:r>
                    <w:r w:rsidR="006B43F2">
                      <w:rPr>
                        <w:rFonts w:ascii="Cambria" w:hAnsi="Cambria"/>
                        <w:sz w:val="18"/>
                        <w:szCs w:val="18"/>
                      </w:rPr>
                      <w:t>kâyeleri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Meddah Behçet Mahir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Türk gölge oyunu Karagöz ve tarihçesi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Karagöz kişileri ve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Karagöz tasvir yapımı ve oyun tekniği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Kukla tarihçesi ve kişiler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Ortaoyunu tarihçesi ve kişiler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Köy seyirlik oyunları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861B53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8. hafta içinde 1 adet UE yazılı sınav yapılacaktır.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C1EA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Yapılmayacak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C1EA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Verilmeyecek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C1EA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Verilmeyecek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C1EA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6C1EA3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C1EA3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Dönem sonunda yapılacak Genel sınav ağırlığı %60 olup UE yapılacak yazılı sınavdan oluşmaktadır.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C1EA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</w:sdtPr>
                  <w:sdtEndPr/>
                  <w:sdtContent>
                    <w:r w:rsidR="006E340A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8F15A7">
                      <w:rPr>
                        <w:rFonts w:ascii="Cambria" w:hAnsi="Cambria"/>
                        <w:sz w:val="18"/>
                        <w:szCs w:val="18"/>
                      </w:rPr>
                      <w:t>Kaynak araştırmasını öğrenir.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8F15A7">
                      <w:rPr>
                        <w:rFonts w:ascii="Cambria" w:hAnsi="Cambria"/>
                        <w:sz w:val="18"/>
                        <w:szCs w:val="18"/>
                      </w:rPr>
                      <w:t>Seyirlik oyunların Türk kültürü için önemini öğrenir.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8F15A7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8F15A7">
                      <w:rPr>
                        <w:rFonts w:ascii="Cambria" w:hAnsi="Cambria"/>
                        <w:sz w:val="18"/>
                        <w:szCs w:val="18"/>
                      </w:rPr>
                      <w:t>Eğitimde oyunların önemine dair bilgiler kazandırılır.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8F15A7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8F15A7">
                      <w:rPr>
                        <w:rFonts w:ascii="Cambria" w:hAnsi="Cambria"/>
                        <w:sz w:val="18"/>
                        <w:szCs w:val="18"/>
                      </w:rPr>
                      <w:t>Temaşaya dayalı oyunların Türk tiyatrosunun temelini oluşturduğunu öğrenir.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C1EA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8F15A7">
                      <w:rPr>
                        <w:rFonts w:ascii="Cambria" w:hAnsi="Cambria"/>
                        <w:sz w:val="18"/>
                        <w:szCs w:val="18"/>
                      </w:rPr>
                      <w:t xml:space="preserve">Kültürün şekillenmesinde din ve inanışların önemini kavrar.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6C1EA3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6C1EA3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A3" w:rsidRDefault="006C1EA3" w:rsidP="0026717A">
      <w:pPr>
        <w:spacing w:line="240" w:lineRule="auto"/>
      </w:pPr>
      <w:r>
        <w:separator/>
      </w:r>
    </w:p>
  </w:endnote>
  <w:endnote w:type="continuationSeparator" w:id="0">
    <w:p w:rsidR="006C1EA3" w:rsidRDefault="006C1EA3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84898" w:rsidRPr="005F7FF4" w:rsidRDefault="006C1EA3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884898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884898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884898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884898" w:rsidRPr="004949EA">
              <w:rPr>
                <w:sz w:val="18"/>
                <w:szCs w:val="18"/>
              </w:rPr>
              <w:t xml:space="preserve">Sayfa </w:t>
            </w:r>
            <w:r w:rsidR="001037D7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884898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1037D7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0F206E">
              <w:rPr>
                <w:b/>
                <w:bCs/>
                <w:noProof/>
                <w:sz w:val="18"/>
                <w:szCs w:val="18"/>
              </w:rPr>
              <w:t>1</w:t>
            </w:r>
            <w:r w:rsidR="001037D7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884898" w:rsidRPr="004949EA">
              <w:rPr>
                <w:sz w:val="18"/>
                <w:szCs w:val="18"/>
              </w:rPr>
              <w:t xml:space="preserve"> / </w:t>
            </w:r>
            <w:r w:rsidR="001037D7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884898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1037D7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0F206E">
              <w:rPr>
                <w:b/>
                <w:bCs/>
                <w:noProof/>
                <w:sz w:val="18"/>
                <w:szCs w:val="18"/>
              </w:rPr>
              <w:t>2</w:t>
            </w:r>
            <w:r w:rsidR="001037D7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A3" w:rsidRDefault="006C1EA3" w:rsidP="0026717A">
      <w:pPr>
        <w:spacing w:line="240" w:lineRule="auto"/>
      </w:pPr>
      <w:r>
        <w:separator/>
      </w:r>
    </w:p>
  </w:footnote>
  <w:footnote w:type="continuationSeparator" w:id="0">
    <w:p w:rsidR="006C1EA3" w:rsidRDefault="006C1EA3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98" w:rsidRPr="00F1152F" w:rsidRDefault="00884898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0F206E"/>
    <w:rsid w:val="001037D7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D05F3"/>
    <w:rsid w:val="002E0D9C"/>
    <w:rsid w:val="00310EEC"/>
    <w:rsid w:val="00331B62"/>
    <w:rsid w:val="00351FAB"/>
    <w:rsid w:val="00352A0A"/>
    <w:rsid w:val="00353F87"/>
    <w:rsid w:val="00360766"/>
    <w:rsid w:val="00397D90"/>
    <w:rsid w:val="003A74AC"/>
    <w:rsid w:val="003B35BE"/>
    <w:rsid w:val="003B5030"/>
    <w:rsid w:val="003B6E5C"/>
    <w:rsid w:val="003C5FAC"/>
    <w:rsid w:val="003D5CC6"/>
    <w:rsid w:val="003F3F24"/>
    <w:rsid w:val="0040708D"/>
    <w:rsid w:val="00413F43"/>
    <w:rsid w:val="00423B1C"/>
    <w:rsid w:val="00453B87"/>
    <w:rsid w:val="00475B69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21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B43F2"/>
    <w:rsid w:val="006C1EA3"/>
    <w:rsid w:val="006D429C"/>
    <w:rsid w:val="006D5633"/>
    <w:rsid w:val="006E340A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61B53"/>
    <w:rsid w:val="0087198B"/>
    <w:rsid w:val="00872575"/>
    <w:rsid w:val="00884898"/>
    <w:rsid w:val="00891D36"/>
    <w:rsid w:val="008B32FA"/>
    <w:rsid w:val="008B5209"/>
    <w:rsid w:val="008B57DC"/>
    <w:rsid w:val="008C135B"/>
    <w:rsid w:val="008D3132"/>
    <w:rsid w:val="008F15A7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43E28"/>
    <w:rsid w:val="00A6223B"/>
    <w:rsid w:val="00A624AB"/>
    <w:rsid w:val="00A7297C"/>
    <w:rsid w:val="00A94886"/>
    <w:rsid w:val="00AA17C1"/>
    <w:rsid w:val="00AA57C5"/>
    <w:rsid w:val="00AD0F6E"/>
    <w:rsid w:val="00AD4A4D"/>
    <w:rsid w:val="00AE3062"/>
    <w:rsid w:val="00B00078"/>
    <w:rsid w:val="00B01832"/>
    <w:rsid w:val="00B0343C"/>
    <w:rsid w:val="00B078C1"/>
    <w:rsid w:val="00B1703E"/>
    <w:rsid w:val="00B235AB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348DA"/>
    <w:rsid w:val="00C3496B"/>
    <w:rsid w:val="00C46356"/>
    <w:rsid w:val="00C5010F"/>
    <w:rsid w:val="00C51F9A"/>
    <w:rsid w:val="00C57FF1"/>
    <w:rsid w:val="00C70D28"/>
    <w:rsid w:val="00C925D5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52E04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6E5E"/>
    <w:rsid w:val="00EF79DB"/>
    <w:rsid w:val="00F1152F"/>
    <w:rsid w:val="00F13E6D"/>
    <w:rsid w:val="00F17C40"/>
    <w:rsid w:val="00F206BF"/>
    <w:rsid w:val="00F43D3F"/>
    <w:rsid w:val="00F605D6"/>
    <w:rsid w:val="00F6622B"/>
    <w:rsid w:val="00F70F55"/>
    <w:rsid w:val="00F76999"/>
    <w:rsid w:val="00F7760C"/>
    <w:rsid w:val="00F81F1A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4D11E5-1D9E-4E04-B1C5-123CD5F0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47D3D5C13E94CCB8CDD2A7429E10A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C8E5D-0E3D-4BCC-8FE4-39EAABC278AF}"/>
      </w:docPartPr>
      <w:docPartBody>
        <w:p w:rsidR="00781505" w:rsidRDefault="00551066" w:rsidP="00551066">
          <w:pPr>
            <w:pStyle w:val="D47D3D5C13E94CCB8CDD2A7429E10A4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992"/>
    <w:rsid w:val="00066779"/>
    <w:rsid w:val="00070970"/>
    <w:rsid w:val="00070E98"/>
    <w:rsid w:val="000F771D"/>
    <w:rsid w:val="00221150"/>
    <w:rsid w:val="00297E10"/>
    <w:rsid w:val="004337C6"/>
    <w:rsid w:val="004E27A7"/>
    <w:rsid w:val="00551066"/>
    <w:rsid w:val="005A4992"/>
    <w:rsid w:val="005C5A3A"/>
    <w:rsid w:val="00781505"/>
    <w:rsid w:val="00CD11F1"/>
    <w:rsid w:val="00CF564D"/>
    <w:rsid w:val="00D5026A"/>
    <w:rsid w:val="00E04223"/>
    <w:rsid w:val="00E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7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5106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D47D3D5C13E94CCB8CDD2A7429E10A41">
    <w:name w:val="D47D3D5C13E94CCB8CDD2A7429E10A41"/>
    <w:rsid w:val="00551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9637F-A4B8-412F-BE19-7897B9CE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2022-10-26T11:28:00Z</dcterms:created>
  <dcterms:modified xsi:type="dcterms:W3CDTF">2022-10-26T11:28:00Z</dcterms:modified>
</cp:coreProperties>
</file>