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A43E28" w:rsidP="00C925D5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TDE </w:t>
                    </w:r>
                    <w:r w:rsidR="00C925D5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65</w:t>
                    </w:r>
                    <w:r w:rsidR="00C925D5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</w:t>
                    </w:r>
                    <w:r w:rsidR="00B235AB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TÜRK </w:t>
                    </w:r>
                    <w:r w:rsidR="00C925D5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HALK TEMAŞASI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A43E28" w:rsidP="00A43E28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İnsani ve Sosyal Bilimler 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>Fakülte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si, Türk Dili ve Edebiyatı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Bölüm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ü, Türk Halk Edebiyatı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773666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2021-2022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A43E28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T-U-</w:t>
                    </w:r>
                    <w:r w:rsidR="00F1152F">
                      <w:rPr>
                        <w:rFonts w:ascii="Cambria" w:hAnsi="Cambria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-K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884898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884898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884898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</w:sdtPr>
                      <w:sdtEndPr/>
                      <w:sdtContent>
                        <w:r w:rsidR="00B235A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Doç. Dr. Ebru ŞENOCAK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6C1EA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6C1EA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</w:sdtPr>
                      <w:sdtEndPr/>
                      <w:sdtContent>
                        <w:r w:rsidR="00B235A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(0424)2370000 (Dahili: 3545)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6C1EA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6C1EA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</w:sdtPr>
                      <w:sdtEndPr/>
                      <w:sdtContent>
                        <w:r w:rsidR="00B235A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esenocak@firat.edu.tr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6C1EA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6C1EA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6C1EA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6C1EA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6C1EA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6C1EA3" w:rsidP="00AD0F6E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</w:sdtPr>
                  <w:sdtEndPr/>
                  <w:sdtContent>
                    <w:r w:rsidR="00AD0F6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08</w:t>
                    </w:r>
                    <w:r w:rsidR="00C925D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.15-</w:t>
                    </w:r>
                    <w:r w:rsidR="00AD0F6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10</w:t>
                    </w:r>
                    <w:r w:rsidR="003D5CC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.00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6C1EA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6C1EA3" w:rsidP="00AD0F6E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:showingPlcHdr/>
                  </w:sdtPr>
                  <w:sdtEndPr/>
                  <w:sdtContent>
                    <w:r w:rsidR="00AD0F6E" w:rsidRPr="00850678">
                      <w:rPr>
                        <w:rStyle w:val="YerTutucuMetni"/>
                      </w:rPr>
                      <w:t>Metin girmek için buraya tıklayın veya dokunun.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6C1EA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81208894"/>
                        <w:placeholder>
                          <w:docPart w:val="D47D3D5C13E94CCB8CDD2A7429E10A41"/>
                        </w:placeholder>
                      </w:sdtPr>
                      <w:sdtEndPr/>
                      <w:sdtContent>
                        <w:r w:rsidR="00AD0F6E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15.15-17.00       </w:t>
                        </w:r>
                      </w:sdtContent>
                    </w:sd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6C1EA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6C1EA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884898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693B9B" w:rsidRDefault="006C1EA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6C1EA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2D05F3">
                      <w:rPr>
                        <w:rFonts w:ascii="Cambria" w:hAnsi="Cambria"/>
                        <w:sz w:val="18"/>
                        <w:szCs w:val="18"/>
                      </w:rPr>
                      <w:t>A5/A6</w:t>
                    </w:r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6C1EA3" w:rsidP="00861B53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6C1EA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  <w:r w:rsidR="003D5CC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Bu dersin amacı Türk tiyatrosunun temellerini oluşturan temaşaya dayalı oyunlar </w:t>
                    </w:r>
                    <w:r w:rsidR="0088489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(Karagöz, kukla, ortaoyunu, meddah, köy seyirlik oyunları)</w:t>
                    </w:r>
                    <w:r w:rsidR="003D5CC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hakkında bilginin kazandırılmasıdır.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6C1EA3" w:rsidP="00884898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  <w:r w:rsidR="0088489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Materyal: K</w:t>
                    </w:r>
                    <w:r w:rsidR="003D5CC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itap, makal</w:t>
                    </w:r>
                    <w:r w:rsidR="0088489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e. Kaynak: Metin And (1985), Geleneksel Türk Tiyatrosu/Köylü ve Halk Tiyatrosu Gelenekleri, Inkılâp Kitabevi, Ankara.  Saim Sakaoğlu (2003), Türk Gölge Oyunu Karagöz, Akçağ Yayınları, Ankara. 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6C1EA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</w:sdtPr>
                  <w:sdtEndPr/>
                  <w:sdtContent>
                    <w:r w:rsidR="00A43E2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3D5CC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Ders için gerekli materyallerin temini, ders ortamlarında zamanında bulunma sorumluluğu öğrenciye aittir. Pandemi koşullarında maske, temizlik ve mesafe kurallarına uyma, korona virüs aşılarını yaptırma veya PCR </w:t>
                    </w:r>
                    <w:r w:rsidR="00A43E2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test sonuçlarını ilgililere ibraz etme, hastalıkla ilgili belgelerini zamanında teslim etme yükümlülüğü öğrenciye aittir.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884898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884898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884898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884898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884898">
                      <w:rPr>
                        <w:rFonts w:ascii="Cambria" w:hAnsi="Cambria"/>
                        <w:sz w:val="18"/>
                        <w:szCs w:val="18"/>
                      </w:rPr>
                      <w:t>Derse Giriş: İşleniş, Materyaller, Sınavlar, Değerlendirme, Kaz</w:t>
                    </w:r>
                    <w:r w:rsidR="006B43F2">
                      <w:rPr>
                        <w:rFonts w:ascii="Cambria" w:hAnsi="Cambria"/>
                        <w:sz w:val="18"/>
                        <w:szCs w:val="18"/>
                      </w:rPr>
                      <w:t>a</w:t>
                    </w:r>
                    <w:r w:rsidR="00884898">
                      <w:rPr>
                        <w:rFonts w:ascii="Cambria" w:hAnsi="Cambria"/>
                        <w:sz w:val="18"/>
                        <w:szCs w:val="18"/>
                      </w:rPr>
                      <w:t>nımlar, Öğrenci Sorumlulukları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B43F2">
                      <w:rPr>
                        <w:rFonts w:ascii="Cambria" w:hAnsi="Cambria"/>
                        <w:sz w:val="18"/>
                        <w:szCs w:val="18"/>
                      </w:rPr>
                      <w:t>Şamanizm nedir?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B43F2">
                      <w:rPr>
                        <w:rFonts w:ascii="Cambria" w:hAnsi="Cambria"/>
                        <w:sz w:val="18"/>
                        <w:szCs w:val="18"/>
                      </w:rPr>
                      <w:t>Oyunların kültürel kaynakları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B43F2">
                      <w:rPr>
                        <w:rFonts w:ascii="Cambria" w:hAnsi="Cambria"/>
                        <w:sz w:val="18"/>
                        <w:szCs w:val="18"/>
                      </w:rPr>
                      <w:t>Şamanizm ve Türk halk temaşası arasındaki ilişki, Oyunların ortak özellikleri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B43F2">
                      <w:rPr>
                        <w:rFonts w:ascii="Cambria" w:hAnsi="Cambria"/>
                        <w:sz w:val="18"/>
                        <w:szCs w:val="18"/>
                      </w:rPr>
                      <w:t>Türk seyirlik oyunlarının ilişkili olduğu yerler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B43F2">
                      <w:rPr>
                        <w:rFonts w:ascii="Cambria" w:hAnsi="Cambria"/>
                        <w:sz w:val="18"/>
                        <w:szCs w:val="18"/>
                      </w:rPr>
                      <w:t>Meddahlık ve tarihçesi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B43F2">
                      <w:rPr>
                        <w:rFonts w:ascii="Cambria" w:hAnsi="Cambria"/>
                        <w:sz w:val="18"/>
                        <w:szCs w:val="18"/>
                      </w:rPr>
                      <w:t>Meddahların özellikleri, h</w:t>
                    </w:r>
                    <w:r w:rsidR="008F15A7">
                      <w:rPr>
                        <w:rFonts w:ascii="Cambria" w:hAnsi="Cambria"/>
                        <w:sz w:val="18"/>
                        <w:szCs w:val="18"/>
                      </w:rPr>
                      <w:t>i</w:t>
                    </w:r>
                    <w:r w:rsidR="006B43F2">
                      <w:rPr>
                        <w:rFonts w:ascii="Cambria" w:hAnsi="Cambria"/>
                        <w:sz w:val="18"/>
                        <w:szCs w:val="18"/>
                      </w:rPr>
                      <w:t>kâyeleri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Meddah Behçet Mahir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Türk gölge oyunu Karagöz ve tarihçesi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Karagöz kişileri ve özellikleri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Karagöz tasvir yapımı ve oyun tekniği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Kukla tarihçesi ve kişiler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Ortaoyunu tarihçesi ve kişiler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Köy seyirlik oyunları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861B53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8. hafta içinde 1 adet UE yazılı sınav yapılacaktır.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6C1EA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Yapılmayacak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6C1EA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Verilmeyecek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6C1EA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Verilmeyecek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6C1EA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6C1EA3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6C1EA3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Dönem sonunda yapılacak Genel sınav ağırlığı %60 olup UE yapılacak yazılı sınavdan oluşmaktadır.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6C1EA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</w:sdtPr>
                  <w:sdtEndPr/>
                  <w:sdtContent>
                    <w:r w:rsidR="006E340A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8F15A7">
                      <w:rPr>
                        <w:rFonts w:ascii="Cambria" w:hAnsi="Cambria"/>
                        <w:sz w:val="18"/>
                        <w:szCs w:val="18"/>
                      </w:rPr>
                      <w:t>Kaynak araştırmasını öğrenir.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8F15A7">
                      <w:rPr>
                        <w:rFonts w:ascii="Cambria" w:hAnsi="Cambria"/>
                        <w:sz w:val="18"/>
                        <w:szCs w:val="18"/>
                      </w:rPr>
                      <w:t>Seyirlik oyunların Türk kültürü için önemini öğrenir.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8F15A7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8F15A7">
                      <w:rPr>
                        <w:rFonts w:ascii="Cambria" w:hAnsi="Cambria"/>
                        <w:sz w:val="18"/>
                        <w:szCs w:val="18"/>
                      </w:rPr>
                      <w:t>Eğitimde oyunların önemine dair bilgiler kazandırılır.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8F15A7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8F15A7">
                      <w:rPr>
                        <w:rFonts w:ascii="Cambria" w:hAnsi="Cambria"/>
                        <w:sz w:val="18"/>
                        <w:szCs w:val="18"/>
                      </w:rPr>
                      <w:t>Temaşaya dayalı oyunların Türk tiyatrosunun temelini oluşturduğunu öğrenir.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6C1EA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8F15A7">
                      <w:rPr>
                        <w:rFonts w:ascii="Cambria" w:hAnsi="Cambria"/>
                        <w:sz w:val="18"/>
                        <w:szCs w:val="18"/>
                      </w:rPr>
                      <w:t xml:space="preserve">Kültürün şekillenmesinde din ve inanışların önemini kavrar.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lastRenderedPageBreak/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6C1EA3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6C1EA3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EA3" w:rsidRDefault="006C1EA3" w:rsidP="0026717A">
      <w:pPr>
        <w:spacing w:line="240" w:lineRule="auto"/>
      </w:pPr>
      <w:r>
        <w:separator/>
      </w:r>
    </w:p>
  </w:endnote>
  <w:endnote w:type="continuationSeparator" w:id="0">
    <w:p w:rsidR="006C1EA3" w:rsidRDefault="006C1EA3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84898" w:rsidRPr="005F7FF4" w:rsidRDefault="006C1EA3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884898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884898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884898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884898" w:rsidRPr="004949EA">
              <w:rPr>
                <w:sz w:val="18"/>
                <w:szCs w:val="18"/>
              </w:rPr>
              <w:t xml:space="preserve">Sayfa </w:t>
            </w:r>
            <w:r w:rsidR="001037D7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884898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1037D7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0F206E">
              <w:rPr>
                <w:b/>
                <w:bCs/>
                <w:noProof/>
                <w:sz w:val="18"/>
                <w:szCs w:val="18"/>
              </w:rPr>
              <w:t>1</w:t>
            </w:r>
            <w:r w:rsidR="001037D7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884898" w:rsidRPr="004949EA">
              <w:rPr>
                <w:sz w:val="18"/>
                <w:szCs w:val="18"/>
              </w:rPr>
              <w:t xml:space="preserve"> / </w:t>
            </w:r>
            <w:r w:rsidR="001037D7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884898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1037D7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0F206E">
              <w:rPr>
                <w:b/>
                <w:bCs/>
                <w:noProof/>
                <w:sz w:val="18"/>
                <w:szCs w:val="18"/>
              </w:rPr>
              <w:t>2</w:t>
            </w:r>
            <w:r w:rsidR="001037D7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EA3" w:rsidRDefault="006C1EA3" w:rsidP="0026717A">
      <w:pPr>
        <w:spacing w:line="240" w:lineRule="auto"/>
      </w:pPr>
      <w:r>
        <w:separator/>
      </w:r>
    </w:p>
  </w:footnote>
  <w:footnote w:type="continuationSeparator" w:id="0">
    <w:p w:rsidR="006C1EA3" w:rsidRDefault="006C1EA3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898" w:rsidRPr="00F1152F" w:rsidRDefault="00884898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053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0F206E"/>
    <w:rsid w:val="001037D7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D05F3"/>
    <w:rsid w:val="002E0D9C"/>
    <w:rsid w:val="00310EEC"/>
    <w:rsid w:val="00331B62"/>
    <w:rsid w:val="00351FAB"/>
    <w:rsid w:val="00352A0A"/>
    <w:rsid w:val="00353F87"/>
    <w:rsid w:val="00360766"/>
    <w:rsid w:val="00397D90"/>
    <w:rsid w:val="003A74AC"/>
    <w:rsid w:val="003B35BE"/>
    <w:rsid w:val="003B5030"/>
    <w:rsid w:val="003B6E5C"/>
    <w:rsid w:val="003C5FAC"/>
    <w:rsid w:val="003D5CC6"/>
    <w:rsid w:val="003F3F24"/>
    <w:rsid w:val="0040708D"/>
    <w:rsid w:val="00413F43"/>
    <w:rsid w:val="00423B1C"/>
    <w:rsid w:val="00453B87"/>
    <w:rsid w:val="00475B69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213E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B43F2"/>
    <w:rsid w:val="006C1EA3"/>
    <w:rsid w:val="006D429C"/>
    <w:rsid w:val="006D5633"/>
    <w:rsid w:val="006E340A"/>
    <w:rsid w:val="006E7A6E"/>
    <w:rsid w:val="00701520"/>
    <w:rsid w:val="00712C57"/>
    <w:rsid w:val="0071772F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61B53"/>
    <w:rsid w:val="0087198B"/>
    <w:rsid w:val="00872575"/>
    <w:rsid w:val="00884898"/>
    <w:rsid w:val="00891D36"/>
    <w:rsid w:val="008B32FA"/>
    <w:rsid w:val="008B5209"/>
    <w:rsid w:val="008B57DC"/>
    <w:rsid w:val="008C135B"/>
    <w:rsid w:val="008D3132"/>
    <w:rsid w:val="008F15A7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404A0"/>
    <w:rsid w:val="00A43B68"/>
    <w:rsid w:val="00A43E28"/>
    <w:rsid w:val="00A6223B"/>
    <w:rsid w:val="00A624AB"/>
    <w:rsid w:val="00A7297C"/>
    <w:rsid w:val="00A94886"/>
    <w:rsid w:val="00AA17C1"/>
    <w:rsid w:val="00AA57C5"/>
    <w:rsid w:val="00AD0F6E"/>
    <w:rsid w:val="00AD4A4D"/>
    <w:rsid w:val="00AE3062"/>
    <w:rsid w:val="00B00078"/>
    <w:rsid w:val="00B01832"/>
    <w:rsid w:val="00B0343C"/>
    <w:rsid w:val="00B078C1"/>
    <w:rsid w:val="00B1703E"/>
    <w:rsid w:val="00B235AB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348DA"/>
    <w:rsid w:val="00C3496B"/>
    <w:rsid w:val="00C46356"/>
    <w:rsid w:val="00C5010F"/>
    <w:rsid w:val="00C51F9A"/>
    <w:rsid w:val="00C57FF1"/>
    <w:rsid w:val="00C70D28"/>
    <w:rsid w:val="00C925D5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52E04"/>
    <w:rsid w:val="00D7140D"/>
    <w:rsid w:val="00D90A53"/>
    <w:rsid w:val="00D94146"/>
    <w:rsid w:val="00DB2A53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6E5E"/>
    <w:rsid w:val="00EF79DB"/>
    <w:rsid w:val="00F1152F"/>
    <w:rsid w:val="00F13E6D"/>
    <w:rsid w:val="00F17C40"/>
    <w:rsid w:val="00F206BF"/>
    <w:rsid w:val="00F43D3F"/>
    <w:rsid w:val="00F605D6"/>
    <w:rsid w:val="00F6622B"/>
    <w:rsid w:val="00F70F55"/>
    <w:rsid w:val="00F76999"/>
    <w:rsid w:val="00F7760C"/>
    <w:rsid w:val="00F81F1A"/>
    <w:rsid w:val="00FA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4D11E5-1D9E-4E04-B1C5-123CD5F0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47D3D5C13E94CCB8CDD2A7429E10A4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C8E5D-0E3D-4BCC-8FE4-39EAABC278AF}"/>
      </w:docPartPr>
      <w:docPartBody>
        <w:p w:rsidR="00781505" w:rsidRDefault="00551066" w:rsidP="00551066">
          <w:pPr>
            <w:pStyle w:val="D47D3D5C13E94CCB8CDD2A7429E10A4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A4992"/>
    <w:rsid w:val="00066779"/>
    <w:rsid w:val="00070970"/>
    <w:rsid w:val="00070E98"/>
    <w:rsid w:val="000F771D"/>
    <w:rsid w:val="00221150"/>
    <w:rsid w:val="00297E10"/>
    <w:rsid w:val="004337C6"/>
    <w:rsid w:val="004E27A7"/>
    <w:rsid w:val="00551066"/>
    <w:rsid w:val="005A4992"/>
    <w:rsid w:val="005C5A3A"/>
    <w:rsid w:val="00781505"/>
    <w:rsid w:val="00CD11F1"/>
    <w:rsid w:val="00CF564D"/>
    <w:rsid w:val="00D5026A"/>
    <w:rsid w:val="00E04223"/>
    <w:rsid w:val="00EF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77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51066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D47D3D5C13E94CCB8CDD2A7429E10A41">
    <w:name w:val="D47D3D5C13E94CCB8CDD2A7429E10A41"/>
    <w:rsid w:val="005510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9637F-A4B8-412F-BE19-7897B9CE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2022-10-26T11:28:00Z</dcterms:created>
  <dcterms:modified xsi:type="dcterms:W3CDTF">2022-10-26T11:28:00Z</dcterms:modified>
</cp:coreProperties>
</file>